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8525C95" w:rsidR="003168CF" w:rsidRPr="001B0070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1B0070">
        <w:rPr>
          <w:rFonts w:ascii="ENRESA Aroma Light" w:hAnsi="ENRESA Aroma Light" w:cs="Arial"/>
          <w:szCs w:val="22"/>
          <w:lang w:val="es-ES"/>
        </w:rPr>
        <w:t>que</w:t>
      </w:r>
      <w:r w:rsidR="001B0070" w:rsidRPr="001B0070">
        <w:rPr>
          <w:rFonts w:ascii="ENRESA Aroma Light" w:hAnsi="ENRESA Aroma Light" w:cs="Arial"/>
          <w:szCs w:val="22"/>
          <w:lang w:val="es-ES"/>
        </w:rPr>
        <w:t>:</w:t>
      </w:r>
    </w:p>
    <w:p w14:paraId="6BFC74C8" w14:textId="77777777" w:rsidR="000577B0" w:rsidRDefault="000577B0" w:rsidP="000577B0">
      <w:pPr>
        <w:spacing w:before="120" w:line="276" w:lineRule="auto"/>
        <w:ind w:hanging="567"/>
        <w:rPr>
          <w:rFonts w:ascii="ENRESA Aroma Light" w:hAnsi="ENRESA Aroma Light" w:cs="Arial"/>
          <w:szCs w:val="22"/>
          <w:lang w:val="es-ES"/>
        </w:rPr>
      </w:pPr>
      <w:r w:rsidRPr="00FC73DE">
        <w:rPr>
          <w:rFonts w:ascii="ENRESA Aroma Light" w:hAnsi="ENRESA Aroma Light" w:cs="Arial"/>
          <w:szCs w:val="22"/>
          <w:lang w:val="es-ES"/>
        </w:rPr>
        <w:tab/>
      </w:r>
    </w:p>
    <w:p w14:paraId="0FDA1B90" w14:textId="77777777" w:rsidR="00B37BD8" w:rsidRPr="00FC73DE" w:rsidRDefault="00B37BD8" w:rsidP="000577B0">
      <w:pPr>
        <w:spacing w:before="120" w:line="276" w:lineRule="auto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9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3"/>
        <w:gridCol w:w="1832"/>
        <w:gridCol w:w="2437"/>
      </w:tblGrid>
      <w:tr w:rsidR="000577B0" w:rsidRPr="00613AAF" w14:paraId="759E15B6" w14:textId="77777777" w:rsidTr="003F504C">
        <w:trPr>
          <w:trHeight w:val="322"/>
          <w:jc w:val="center"/>
        </w:trPr>
        <w:tc>
          <w:tcPr>
            <w:tcW w:w="5333" w:type="dxa"/>
            <w:shd w:val="clear" w:color="auto" w:fill="E2EFD9"/>
            <w:vAlign w:val="center"/>
          </w:tcPr>
          <w:p w14:paraId="4F19052E" w14:textId="77777777" w:rsidR="000577B0" w:rsidRPr="00613AAF" w:rsidRDefault="000577B0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Criterio 1</w:t>
            </w:r>
          </w:p>
        </w:tc>
        <w:tc>
          <w:tcPr>
            <w:tcW w:w="1832" w:type="dxa"/>
            <w:shd w:val="clear" w:color="auto" w:fill="E2EFD9"/>
            <w:vAlign w:val="center"/>
          </w:tcPr>
          <w:p w14:paraId="0DE89E8A" w14:textId="77777777" w:rsidR="000577B0" w:rsidRPr="00613AAF" w:rsidRDefault="000577B0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SÍ *</w:t>
            </w:r>
          </w:p>
        </w:tc>
        <w:tc>
          <w:tcPr>
            <w:tcW w:w="2437" w:type="dxa"/>
            <w:shd w:val="clear" w:color="auto" w:fill="E2EFD9"/>
            <w:vAlign w:val="center"/>
          </w:tcPr>
          <w:p w14:paraId="3016CC08" w14:textId="77777777" w:rsidR="000577B0" w:rsidRPr="00613AAF" w:rsidRDefault="000577B0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NO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*</w:t>
            </w:r>
          </w:p>
        </w:tc>
      </w:tr>
      <w:tr w:rsidR="000577B0" w:rsidRPr="00613AAF" w14:paraId="420F8FAB" w14:textId="77777777" w:rsidTr="00B37BD8">
        <w:trPr>
          <w:trHeight w:val="420"/>
          <w:jc w:val="center"/>
        </w:trPr>
        <w:tc>
          <w:tcPr>
            <w:tcW w:w="5333" w:type="dxa"/>
            <w:vAlign w:val="center"/>
          </w:tcPr>
          <w:p w14:paraId="4CB3D9E8" w14:textId="77777777" w:rsidR="000577B0" w:rsidRPr="008F5695" w:rsidRDefault="000577B0" w:rsidP="003F504C">
            <w:pPr>
              <w:spacing w:before="120" w:line="276" w:lineRule="auto"/>
              <w:rPr>
                <w:rFonts w:ascii="ENRESA Aroma Light" w:hAnsi="ENRESA Aroma Light" w:cs="Calibri"/>
                <w:i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>Se compromete a</w:t>
            </w:r>
            <w:r w:rsidRPr="002E0370"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 xml:space="preserve"> que semestralmente se envíe un informe de actualización normativa que detalle la afección de los equipos a dicha normativa y el correspondiente plan de adaptación</w:t>
            </w:r>
            <w:r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>.</w:t>
            </w:r>
          </w:p>
          <w:p w14:paraId="2ABB7D9D" w14:textId="77777777" w:rsidR="000577B0" w:rsidRPr="00613AAF" w:rsidRDefault="000577B0" w:rsidP="003F504C">
            <w:pPr>
              <w:spacing w:before="120" w:line="276" w:lineRule="auto"/>
              <w:rPr>
                <w:rFonts w:ascii="ENRESA Aroma Light" w:hAnsi="ENRESA Aroma Light" w:cs="Calibri"/>
                <w:sz w:val="20"/>
                <w:lang w:val="es-ES"/>
              </w:rPr>
            </w:pPr>
          </w:p>
        </w:tc>
        <w:tc>
          <w:tcPr>
            <w:tcW w:w="1832" w:type="dxa"/>
            <w:vAlign w:val="center"/>
          </w:tcPr>
          <w:p w14:paraId="75CEABD3" w14:textId="77777777" w:rsidR="000577B0" w:rsidRPr="00613AAF" w:rsidRDefault="000577B0" w:rsidP="00B37BD8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568816314" w:edGrp="everyone"/>
            <w:permEnd w:id="568816314"/>
          </w:p>
        </w:tc>
        <w:tc>
          <w:tcPr>
            <w:tcW w:w="2437" w:type="dxa"/>
            <w:vAlign w:val="center"/>
          </w:tcPr>
          <w:p w14:paraId="14A2BBE9" w14:textId="77777777" w:rsidR="000577B0" w:rsidRPr="00613AAF" w:rsidRDefault="000577B0" w:rsidP="00B37BD8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567509981" w:edGrp="everyone"/>
            <w:permEnd w:id="1567509981"/>
          </w:p>
        </w:tc>
      </w:tr>
    </w:tbl>
    <w:p w14:paraId="6A076B89" w14:textId="77777777" w:rsidR="000577B0" w:rsidRDefault="000577B0" w:rsidP="000577B0">
      <w:pPr>
        <w:pStyle w:val="NormalWeb"/>
        <w:spacing w:before="0" w:beforeAutospacing="0"/>
        <w:rPr>
          <w:rFonts w:ascii="Arial" w:eastAsia="Calibri" w:hAnsi="Arial" w:cs="Arial"/>
          <w:bCs/>
          <w:sz w:val="17"/>
          <w:szCs w:val="17"/>
          <w:lang w:eastAsia="en-US"/>
        </w:rPr>
      </w:pPr>
    </w:p>
    <w:p w14:paraId="39B54D7F" w14:textId="77777777" w:rsidR="000577B0" w:rsidRPr="00476066" w:rsidRDefault="000577B0" w:rsidP="000577B0">
      <w:pPr>
        <w:pStyle w:val="NormalWeb"/>
        <w:spacing w:before="0" w:beforeAutospacing="0"/>
        <w:rPr>
          <w:rFonts w:ascii="Arial" w:eastAsia="Calibri" w:hAnsi="Arial" w:cs="Arial"/>
          <w:bCs/>
          <w:sz w:val="17"/>
          <w:szCs w:val="17"/>
          <w:lang w:eastAsia="en-US"/>
        </w:rPr>
      </w:pPr>
      <w:r w:rsidRPr="00476066">
        <w:rPr>
          <w:rFonts w:ascii="Arial" w:eastAsia="Calibri" w:hAnsi="Arial" w:cs="Arial"/>
          <w:bCs/>
          <w:sz w:val="17"/>
          <w:szCs w:val="17"/>
          <w:lang w:eastAsia="en-US"/>
        </w:rPr>
        <w:t>*</w:t>
      </w:r>
      <w:r w:rsidRPr="00476066">
        <w:rPr>
          <w:rFonts w:ascii="Arial" w:eastAsia="Calibri" w:hAnsi="Arial" w:cs="Arial"/>
          <w:bCs/>
          <w:sz w:val="16"/>
          <w:szCs w:val="16"/>
          <w:lang w:eastAsia="en-US"/>
        </w:rPr>
        <w:t>Indicar (con una X) lo que proceda</w:t>
      </w: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5B786" w14:textId="77777777" w:rsidR="00FD1474" w:rsidRDefault="00FD1474">
      <w:r>
        <w:separator/>
      </w:r>
    </w:p>
  </w:endnote>
  <w:endnote w:type="continuationSeparator" w:id="0">
    <w:p w14:paraId="2E8BCB11" w14:textId="77777777" w:rsidR="00FD1474" w:rsidRDefault="00FD1474">
      <w:r>
        <w:continuationSeparator/>
      </w:r>
    </w:p>
  </w:endnote>
  <w:endnote w:type="continuationNotice" w:id="1">
    <w:p w14:paraId="6EA179AA" w14:textId="77777777" w:rsidR="00FD1474" w:rsidRDefault="00FD147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C9E4FFF-CFB3-41EA-9DB6-1D63FD97CAF2}"/>
    <w:embedBold r:id="rId2" w:fontKey="{E0C1A2BD-25F3-4740-8496-36D3FDDEE9E4}"/>
    <w:embedItalic r:id="rId3" w:fontKey="{D6C8D262-3F03-479B-9930-5F486DC47A9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2959D5C-2625-4F35-8E08-31A4D279C9F2}"/>
    <w:embedBold r:id="rId5" w:fontKey="{265E14FA-5BB7-402C-8201-91E4058826B6}"/>
    <w:embedItalic r:id="rId6" w:fontKey="{6BE4346B-F920-4ADC-BB75-C9D5FA37EB06}"/>
    <w:embedBoldItalic r:id="rId7" w:fontKey="{DAE1A7F5-CE73-4D31-A657-E0EC31280B7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9812FE74-1500-47F8-9247-EFA8B7834416}"/>
    <w:embedBold r:id="rId9" w:fontKey="{0EBA30AB-8CB2-46FE-93FE-46DAE6C4062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8895012A-7F3B-400B-8E24-42B6B585CDB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1F3DE652-9CF8-4059-B64B-7DCCF20F20E0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AEE42CE9-BDFF-4931-A547-9D48DEFF845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E28024C5-EFAD-42C2-99A4-1E7FBF2DBF7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37270" w14:textId="77777777" w:rsidR="00FD1474" w:rsidRDefault="00FD1474">
      <w:r>
        <w:separator/>
      </w:r>
    </w:p>
  </w:footnote>
  <w:footnote w:type="continuationSeparator" w:id="0">
    <w:p w14:paraId="52809762" w14:textId="77777777" w:rsidR="00FD1474" w:rsidRDefault="00FD1474">
      <w:r>
        <w:continuationSeparator/>
      </w:r>
    </w:p>
  </w:footnote>
  <w:footnote w:type="continuationNotice" w:id="1">
    <w:p w14:paraId="6D4FED68" w14:textId="77777777" w:rsidR="00FD1474" w:rsidRDefault="00FD147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A6558DB" w14:textId="77777777" w:rsidR="00715947" w:rsidRDefault="00715947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15947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 de mantenimiento de los equipos de elevación en la instalación nuclear Vandellós I </w:t>
          </w:r>
        </w:p>
        <w:p w14:paraId="20CC2581" w14:textId="10BFE018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4141D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528E9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4141D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528E9" w:rsidRPr="00F528E9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mantenimiento del puente grúa, polipastos y plataformas fijas para la instalación nuclear Vandellós I</w:t>
          </w:r>
        </w:p>
      </w:tc>
      <w:tc>
        <w:tcPr>
          <w:tcW w:w="2552" w:type="dxa"/>
          <w:vAlign w:val="center"/>
        </w:tcPr>
        <w:p w14:paraId="52C77EF5" w14:textId="1882F710" w:rsidR="00A2064F" w:rsidRPr="00360F17" w:rsidRDefault="00806E0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06E09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q13MKlVtCgCLy7VPyTWhjSRuOF/ZRnaUICoZHRs00zoA1sXkXqwfAIoaBYeJ8tqniVglUAH9EofPssBlPK3hg==" w:salt="cBNULJfT2cb++VAFQArdG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577B0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6D9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070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41DE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48B9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5947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6E09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34CF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37BD8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28E9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474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83DB6C-31DF-440C-9E8F-FD76D2F4547C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116</Words>
  <Characters>638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17</cp:revision>
  <cp:lastPrinted>2022-11-30T10:28:00Z</cp:lastPrinted>
  <dcterms:created xsi:type="dcterms:W3CDTF">2025-11-17T12:14:00Z</dcterms:created>
  <dcterms:modified xsi:type="dcterms:W3CDTF">2026-06-22T11:45:00Z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